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64" w:rsidRDefault="007F079B">
      <w:bookmarkStart w:id="0" w:name="_GoBack"/>
      <w:bookmarkEnd w:id="0"/>
      <w:r>
        <w:t>Executive Summary of Substantial Changes to the MAA bylaws</w:t>
      </w:r>
    </w:p>
    <w:p w:rsidR="007F079B" w:rsidRDefault="007F079B"/>
    <w:p w:rsidR="007F079B" w:rsidRDefault="007F079B" w:rsidP="007F079B">
      <w:pPr>
        <w:pStyle w:val="ListParagraph"/>
        <w:numPr>
          <w:ilvl w:val="0"/>
          <w:numId w:val="1"/>
        </w:numPr>
      </w:pPr>
      <w:r>
        <w:t>Article I, Section 2 was added to clarify the legal context for the Association and these bylaws</w:t>
      </w:r>
      <w:r w:rsidR="004339C8">
        <w:t xml:space="preserve">. </w:t>
      </w:r>
    </w:p>
    <w:p w:rsidR="004339C8" w:rsidRDefault="004339C8" w:rsidP="004339C8">
      <w:pPr>
        <w:pStyle w:val="ListParagraph"/>
      </w:pPr>
    </w:p>
    <w:p w:rsidR="007F079B" w:rsidRDefault="007F079B" w:rsidP="007F079B">
      <w:pPr>
        <w:pStyle w:val="ListParagraph"/>
        <w:numPr>
          <w:ilvl w:val="0"/>
          <w:numId w:val="1"/>
        </w:numPr>
      </w:pPr>
      <w:r>
        <w:t xml:space="preserve">Article II, Section 3 was added to identify broad classes of membership so that, in particular, the voting membership can </w:t>
      </w:r>
      <w:r w:rsidR="004339C8">
        <w:t>be defined.  Section 4 was expanded</w:t>
      </w:r>
      <w:r w:rsidR="00B219AA">
        <w:t xml:space="preserve"> for clarification.</w:t>
      </w:r>
    </w:p>
    <w:p w:rsidR="004339C8" w:rsidRDefault="004339C8" w:rsidP="004339C8"/>
    <w:p w:rsidR="007F079B" w:rsidRDefault="007F079B" w:rsidP="007F079B">
      <w:pPr>
        <w:pStyle w:val="ListParagraph"/>
        <w:numPr>
          <w:ilvl w:val="0"/>
          <w:numId w:val="1"/>
        </w:numPr>
      </w:pPr>
      <w:r>
        <w:t>Article IV, Section 1 was expanded to include a larger set of Officers. Other sections were added to this article to describe their roles.</w:t>
      </w:r>
    </w:p>
    <w:p w:rsidR="004339C8" w:rsidRDefault="004339C8" w:rsidP="004339C8"/>
    <w:p w:rsidR="007F079B" w:rsidRDefault="007F079B" w:rsidP="007F079B">
      <w:pPr>
        <w:pStyle w:val="ListParagraph"/>
        <w:numPr>
          <w:ilvl w:val="0"/>
          <w:numId w:val="1"/>
        </w:numPr>
      </w:pPr>
      <w:r>
        <w:t>Article V, Section 2 was modified to create a small Board of Directors consisting of the set of Officers.</w:t>
      </w:r>
      <w:r w:rsidR="00BA7B2C">
        <w:t xml:space="preserve"> Section 7 was </w:t>
      </w:r>
      <w:r w:rsidR="004339C8">
        <w:t xml:space="preserve">modified but continues </w:t>
      </w:r>
      <w:r w:rsidR="00BA7B2C">
        <w:t>to provide the Voting Membership a direct mechanism to voice concerns to the Board</w:t>
      </w:r>
      <w:r w:rsidR="004339C8">
        <w:t xml:space="preserve"> of Directors</w:t>
      </w:r>
      <w:r w:rsidR="00BA7B2C">
        <w:t>.</w:t>
      </w:r>
    </w:p>
    <w:p w:rsidR="004339C8" w:rsidRDefault="004339C8" w:rsidP="004339C8"/>
    <w:p w:rsidR="00BA7B2C" w:rsidRDefault="00BA7B2C" w:rsidP="007F079B">
      <w:pPr>
        <w:pStyle w:val="ListParagraph"/>
        <w:numPr>
          <w:ilvl w:val="0"/>
          <w:numId w:val="1"/>
        </w:numPr>
      </w:pPr>
      <w:r>
        <w:t xml:space="preserve">Article VI creates a new representative Congress which advises the Board </w:t>
      </w:r>
      <w:r w:rsidR="004339C8">
        <w:t xml:space="preserve">of Directors </w:t>
      </w:r>
      <w:r>
        <w:t>on several matters and elects three members of the Board</w:t>
      </w:r>
      <w:r w:rsidR="004339C8">
        <w:t xml:space="preserve"> of Directors</w:t>
      </w:r>
      <w:r>
        <w:t>.</w:t>
      </w:r>
      <w:r w:rsidR="00DE266D">
        <w:t xml:space="preserve">  This includes the authority to set strategic goals for the Association and to foster communication among the various constituencies within the Association.</w:t>
      </w:r>
    </w:p>
    <w:p w:rsidR="004339C8" w:rsidRDefault="004339C8" w:rsidP="004339C8"/>
    <w:p w:rsidR="00BA7B2C" w:rsidRDefault="00BA7B2C" w:rsidP="00BA7B2C">
      <w:pPr>
        <w:pStyle w:val="ListParagraph"/>
        <w:numPr>
          <w:ilvl w:val="0"/>
          <w:numId w:val="1"/>
        </w:numPr>
      </w:pPr>
      <w:r>
        <w:t xml:space="preserve">Article VII was modified to be in alignment with the </w:t>
      </w:r>
      <w:r w:rsidR="00B219AA">
        <w:t>Illinois General Not</w:t>
      </w:r>
      <w:r w:rsidR="001F28B6">
        <w:t>-</w:t>
      </w:r>
      <w:r w:rsidR="00B219AA">
        <w:t>for</w:t>
      </w:r>
      <w:r w:rsidR="001F28B6">
        <w:t>-</w:t>
      </w:r>
      <w:r w:rsidR="00B219AA">
        <w:t xml:space="preserve">Profit Corporation Act of 1986 (the </w:t>
      </w:r>
      <w:r>
        <w:t>Act</w:t>
      </w:r>
      <w:r w:rsidR="00B219AA">
        <w:t>)</w:t>
      </w:r>
      <w:r>
        <w:t xml:space="preserve">.   The Board </w:t>
      </w:r>
      <w:r w:rsidR="004339C8">
        <w:t xml:space="preserve">of Directors </w:t>
      </w:r>
      <w:r>
        <w:t>makes appointments to committees, not the president.  There are two types of committees: Board committees, whose membership must have a majority consisting of Board members and which can act on behalf of the Board, and Advisory committees whose membership can be open but which can only advise the Board.</w:t>
      </w:r>
    </w:p>
    <w:p w:rsidR="004339C8" w:rsidRDefault="004339C8" w:rsidP="004339C8"/>
    <w:p w:rsidR="0050392D" w:rsidRDefault="00EE1D85" w:rsidP="00BA7B2C">
      <w:pPr>
        <w:pStyle w:val="ListParagraph"/>
        <w:numPr>
          <w:ilvl w:val="0"/>
          <w:numId w:val="1"/>
        </w:numPr>
      </w:pPr>
      <w:r>
        <w:t xml:space="preserve">Article VIII, Section 3, gives the terms of associate secretary, secretary, and treasurer as four years instead of the current five-year terms for these officers.  </w:t>
      </w:r>
      <w:r w:rsidR="0050392D">
        <w:t>Section 7 make</w:t>
      </w:r>
      <w:r w:rsidR="004339C8">
        <w:t>s the Nominating</w:t>
      </w:r>
      <w:r w:rsidR="0050392D">
        <w:t xml:space="preserve"> Committee advisory </w:t>
      </w:r>
      <w:r w:rsidR="004339C8">
        <w:t xml:space="preserve">and its members appointed by the Board of Directors as required by the Act. Section 9 is a modification of current bylaws IX.9 </w:t>
      </w:r>
      <w:r w:rsidR="0050392D">
        <w:t>to include a quorum.</w:t>
      </w:r>
    </w:p>
    <w:p w:rsidR="004339C8" w:rsidRDefault="004339C8" w:rsidP="004339C8"/>
    <w:p w:rsidR="0050392D" w:rsidRDefault="0050392D" w:rsidP="00BA7B2C">
      <w:pPr>
        <w:pStyle w:val="ListParagraph"/>
        <w:numPr>
          <w:ilvl w:val="0"/>
          <w:numId w:val="1"/>
        </w:numPr>
      </w:pPr>
      <w:r>
        <w:t xml:space="preserve">Article XIII </w:t>
      </w:r>
      <w:r w:rsidR="00B219AA">
        <w:t xml:space="preserve">clarifies that </w:t>
      </w:r>
      <w:r>
        <w:t>the authority to make amendments to the Articles or Bylaws</w:t>
      </w:r>
      <w:r w:rsidR="004339C8">
        <w:t xml:space="preserve"> rests with the Board of Directors</w:t>
      </w:r>
      <w:r>
        <w:t>.</w:t>
      </w:r>
      <w:r w:rsidR="001F28B6">
        <w:t xml:space="preserve">  This is a modification of current bylaws Article XIV.</w:t>
      </w:r>
    </w:p>
    <w:p w:rsidR="0050392D" w:rsidRDefault="0050392D" w:rsidP="0050392D">
      <w:pPr>
        <w:ind w:left="360"/>
      </w:pPr>
    </w:p>
    <w:p w:rsidR="007F079B" w:rsidRDefault="007F079B" w:rsidP="007F079B">
      <w:pPr>
        <w:ind w:left="360"/>
      </w:pPr>
    </w:p>
    <w:p w:rsidR="004339C8" w:rsidRDefault="00993F0F" w:rsidP="007F079B">
      <w:pPr>
        <w:ind w:left="360"/>
      </w:pPr>
      <w:r>
        <w:t>September 22</w:t>
      </w:r>
      <w:r w:rsidR="004339C8">
        <w:t>, 2016</w:t>
      </w:r>
    </w:p>
    <w:sectPr w:rsidR="0043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A3A"/>
    <w:multiLevelType w:val="hybridMultilevel"/>
    <w:tmpl w:val="3C56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B"/>
    <w:rsid w:val="001F28B6"/>
    <w:rsid w:val="004339C8"/>
    <w:rsid w:val="004849D7"/>
    <w:rsid w:val="0050392D"/>
    <w:rsid w:val="005F39BD"/>
    <w:rsid w:val="0061399D"/>
    <w:rsid w:val="007F079B"/>
    <w:rsid w:val="00993F0F"/>
    <w:rsid w:val="00A94803"/>
    <w:rsid w:val="00B219AA"/>
    <w:rsid w:val="00BA7B2C"/>
    <w:rsid w:val="00C27EE0"/>
    <w:rsid w:val="00CF50FE"/>
    <w:rsid w:val="00DE266D"/>
    <w:rsid w:val="00EE1D85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B272-B4A8-4373-8236-41505908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Susan Kennedy</cp:lastModifiedBy>
  <cp:revision>2</cp:revision>
  <cp:lastPrinted>2016-09-15T19:08:00Z</cp:lastPrinted>
  <dcterms:created xsi:type="dcterms:W3CDTF">2016-09-22T15:55:00Z</dcterms:created>
  <dcterms:modified xsi:type="dcterms:W3CDTF">2016-09-22T15:55:00Z</dcterms:modified>
</cp:coreProperties>
</file>